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207205C" w14:textId="6762EC43" w:rsidR="0039688D" w:rsidRPr="00E431A9" w:rsidRDefault="53CC57EF" w:rsidP="4D2AD8FD">
      <w:pPr>
        <w:spacing w:after="240" w:line="360" w:lineRule="auto"/>
        <w:jc w:val="both"/>
      </w:pPr>
      <w:r w:rsidRPr="00E431A9">
        <w:rPr>
          <w:noProof/>
        </w:rPr>
        <w:drawing>
          <wp:inline distT="0" distB="0" distL="0" distR="0" wp14:anchorId="32F0F2DD" wp14:editId="1CF49EFB">
            <wp:extent cx="6001464" cy="8486773"/>
            <wp:effectExtent l="0" t="0" r="0" b="0"/>
            <wp:docPr id="1364770153" name="Picture 1364770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6001464" cy="8486773"/>
                    </a:xfrm>
                    <a:prstGeom prst="rect">
                      <a:avLst/>
                    </a:prstGeom>
                  </pic:spPr>
                </pic:pic>
              </a:graphicData>
            </a:graphic>
          </wp:inline>
        </w:drawing>
      </w:r>
    </w:p>
    <w:p w14:paraId="5522677D" w14:textId="01E1A2CC" w:rsidR="0039688D" w:rsidRPr="00E431A9" w:rsidRDefault="65FD64F0" w:rsidP="4D2AD8FD">
      <w:pPr>
        <w:spacing w:after="240" w:line="360" w:lineRule="auto"/>
        <w:jc w:val="both"/>
        <w:rPr>
          <w:lang w:val="en-US"/>
        </w:rPr>
      </w:pPr>
      <w:r w:rsidRPr="00E431A9">
        <w:rPr>
          <w:b/>
          <w:bCs/>
          <w:lang w:val="en-US"/>
        </w:rPr>
        <w:lastRenderedPageBreak/>
        <w:t xml:space="preserve">Fig </w:t>
      </w:r>
      <w:r w:rsidR="7BC2B923" w:rsidRPr="00E431A9">
        <w:rPr>
          <w:b/>
          <w:bCs/>
          <w:lang w:val="en-US"/>
        </w:rPr>
        <w:t>S</w:t>
      </w:r>
      <w:r w:rsidRPr="00E431A9">
        <w:rPr>
          <w:b/>
          <w:bCs/>
          <w:lang w:val="en-US"/>
        </w:rPr>
        <w:t xml:space="preserve">1. </w:t>
      </w:r>
      <w:r w:rsidRPr="00E431A9">
        <w:rPr>
          <w:lang w:val="en-US"/>
        </w:rPr>
        <w:t>(A) Experimental design. (B) Representative photos of conventional (CONV) and  germ-free (GF) mouse intestines and the segmentation approac</w:t>
      </w:r>
      <w:r w:rsidR="3AAA0517" w:rsidRPr="00E431A9">
        <w:rPr>
          <w:lang w:val="en-US"/>
        </w:rPr>
        <w:t>h</w:t>
      </w:r>
      <w:r w:rsidRPr="00E431A9">
        <w:rPr>
          <w:lang w:val="en-US"/>
        </w:rPr>
        <w:t xml:space="preserve"> (C) PCA from immune cell populations of the mesenteric lymph nodes (mLN), Peyer’s patches (PP) and lamina propria leukocytes (LPL) (D) Cuneiform plots </w:t>
      </w:r>
      <w:r w:rsidR="7BC2B923" w:rsidRPr="00E431A9">
        <w:rPr>
          <w:lang w:val="en-US"/>
        </w:rPr>
        <w:t>show</w:t>
      </w:r>
      <w:r w:rsidRPr="00E431A9">
        <w:rPr>
          <w:lang w:val="en-US"/>
        </w:rPr>
        <w:t xml:space="preserve"> the comparison of small intestinal LPL with PP (left) and all LPL with mLN (right)</w:t>
      </w:r>
      <w:r w:rsidR="3527984D" w:rsidRPr="00E431A9">
        <w:rPr>
          <w:lang w:val="en-US"/>
        </w:rPr>
        <w:t xml:space="preserve">. </w:t>
      </w:r>
      <w:r w:rsidR="455B1B3F" w:rsidRPr="00E431A9">
        <w:rPr>
          <w:lang w:val="en-US"/>
        </w:rPr>
        <w:t>Size of triangles correspond to the absolute effect size (Cliff</w:t>
      </w:r>
      <w:r w:rsidR="27FFA222" w:rsidRPr="00E431A9">
        <w:rPr>
          <w:lang w:val="en-US"/>
        </w:rPr>
        <w:t xml:space="preserve">’s delta) and </w:t>
      </w:r>
      <w:r w:rsidR="044B3EEB" w:rsidRPr="00E431A9">
        <w:rPr>
          <w:lang w:val="en-US"/>
        </w:rPr>
        <w:t xml:space="preserve">transparency of triangles indicates significance (q&lt;0.1 as solid shape, and p&lt;0.05 </w:t>
      </w:r>
      <w:r w:rsidR="7CFD2274" w:rsidRPr="00E431A9">
        <w:rPr>
          <w:lang w:val="en-US"/>
        </w:rPr>
        <w:t xml:space="preserve">(but not under q&lt;0.1) </w:t>
      </w:r>
      <w:r w:rsidR="044B3EEB" w:rsidRPr="00E431A9">
        <w:rPr>
          <w:lang w:val="en-US"/>
        </w:rPr>
        <w:t>as transparent)</w:t>
      </w:r>
      <w:r w:rsidR="27FFA222" w:rsidRPr="00E431A9">
        <w:rPr>
          <w:lang w:val="en-US"/>
        </w:rPr>
        <w:t xml:space="preserve"> </w:t>
      </w:r>
      <w:r w:rsidR="595AED5C" w:rsidRPr="00E431A9">
        <w:rPr>
          <w:lang w:val="en-US"/>
        </w:rPr>
        <w:t>(n=6 mice per group)</w:t>
      </w:r>
      <w:r w:rsidRPr="00E431A9">
        <w:rPr>
          <w:lang w:val="en-US"/>
        </w:rPr>
        <w:t>.</w:t>
      </w:r>
    </w:p>
    <w:p w14:paraId="3BD7E44C" w14:textId="4293BEA5" w:rsidR="0039688D" w:rsidRPr="00E431A9" w:rsidRDefault="0039688D"/>
    <w:p w14:paraId="39058B18" w14:textId="77777777" w:rsidR="0039688D" w:rsidRPr="00E431A9" w:rsidRDefault="0039688D">
      <w:r w:rsidRPr="00E431A9">
        <w:br w:type="page"/>
      </w:r>
    </w:p>
    <w:p w14:paraId="07ED3D05" w14:textId="07816766" w:rsidR="0039688D" w:rsidRPr="00E431A9" w:rsidRDefault="0039688D" w:rsidP="2E16C389">
      <w:pPr>
        <w:spacing w:after="240" w:line="360" w:lineRule="auto"/>
        <w:jc w:val="both"/>
        <w:rPr>
          <w:lang w:val="en-US"/>
        </w:rPr>
      </w:pPr>
      <w:r w:rsidRPr="00E431A9">
        <w:rPr>
          <w:noProof/>
          <w14:ligatures w14:val="standardContextual"/>
        </w:rPr>
        <w:lastRenderedPageBreak/>
        <w:drawing>
          <wp:inline distT="0" distB="0" distL="0" distR="0" wp14:anchorId="1D93134A" wp14:editId="52E03CB4">
            <wp:extent cx="5731510" cy="6062133"/>
            <wp:effectExtent l="0" t="0" r="0" b="0"/>
            <wp:docPr id="7817650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765037" name="Picture 781765037"/>
                    <pic:cNvPicPr/>
                  </pic:nvPicPr>
                  <pic:blipFill rotWithShape="1">
                    <a:blip r:embed="rId10">
                      <a:extLst>
                        <a:ext uri="{28A0092B-C50C-407E-A947-70E740481C1C}">
                          <a14:useLocalDpi xmlns:a14="http://schemas.microsoft.com/office/drawing/2010/main" val="0"/>
                        </a:ext>
                      </a:extLst>
                    </a:blip>
                    <a:srcRect b="25259"/>
                    <a:stretch/>
                  </pic:blipFill>
                  <pic:spPr bwMode="auto">
                    <a:xfrm>
                      <a:off x="0" y="0"/>
                      <a:ext cx="5731510" cy="6062133"/>
                    </a:xfrm>
                    <a:prstGeom prst="rect">
                      <a:avLst/>
                    </a:prstGeom>
                    <a:ln>
                      <a:noFill/>
                    </a:ln>
                    <a:extLst>
                      <a:ext uri="{53640926-AAD7-44D8-BBD7-CCE9431645EC}">
                        <a14:shadowObscured xmlns:a14="http://schemas.microsoft.com/office/drawing/2010/main"/>
                      </a:ext>
                    </a:extLst>
                  </pic:spPr>
                </pic:pic>
              </a:graphicData>
            </a:graphic>
          </wp:inline>
        </w:drawing>
      </w:r>
      <w:r w:rsidR="65FD64F0" w:rsidRPr="00E431A9">
        <w:rPr>
          <w:b/>
          <w:bCs/>
          <w:lang w:val="en-US"/>
        </w:rPr>
        <w:t xml:space="preserve">Fig </w:t>
      </w:r>
      <w:r w:rsidR="7BC2B923" w:rsidRPr="00E431A9">
        <w:rPr>
          <w:b/>
          <w:bCs/>
          <w:lang w:val="en-US"/>
        </w:rPr>
        <w:t>S</w:t>
      </w:r>
      <w:r w:rsidR="65FD64F0" w:rsidRPr="00E431A9">
        <w:rPr>
          <w:b/>
          <w:bCs/>
          <w:lang w:val="en-US"/>
        </w:rPr>
        <w:t>2: Morphological changes in the intestine between GF and CONV</w:t>
      </w:r>
      <w:r w:rsidR="65FD64F0" w:rsidRPr="00E431A9">
        <w:rPr>
          <w:lang w:val="en-US"/>
        </w:rPr>
        <w:t xml:space="preserve"> (A) H&amp;E- and immunofluorescence-stained sections of the different intestinal segments. Sections were stained for CD45 (lymphocytes, red), CD3 (T cells, green), EpCAM (epithelium, gray) and DAPI (cell nuclei, blue). Representative images of whole slides and 20x magnifications are shown. Scale bars equal 1000 µm (caecum whole slides), 500 µm (small intestinal, colon whole slides) or 200 µm (20x magnifications).(B) Quantitative analysis of the lamina propria and epithelial area based on EpCAM epithelial staining. P values were calculated using Mann-Whitney U test and BH-FDR correction (*q &lt; 0.05)</w:t>
      </w:r>
      <w:r w:rsidR="5A4608B5" w:rsidRPr="00E431A9">
        <w:rPr>
          <w:lang w:val="en-US"/>
        </w:rPr>
        <w:t xml:space="preserve"> (n=6 mice per group).</w:t>
      </w:r>
      <w:r w:rsidR="65FD64F0" w:rsidRPr="00E431A9">
        <w:rPr>
          <w:lang w:val="en-US"/>
        </w:rPr>
        <w:t>.</w:t>
      </w:r>
    </w:p>
    <w:p w14:paraId="71180C10" w14:textId="4386A77E" w:rsidR="0039688D" w:rsidRPr="00E431A9" w:rsidRDefault="0039688D"/>
    <w:p w14:paraId="1FD4548F" w14:textId="77777777" w:rsidR="0039688D" w:rsidRPr="00E431A9" w:rsidRDefault="0039688D">
      <w:r w:rsidRPr="00E431A9">
        <w:br w:type="page"/>
      </w:r>
    </w:p>
    <w:p w14:paraId="31DEF5F2" w14:textId="08D3998A" w:rsidR="0039688D" w:rsidRPr="00E431A9" w:rsidRDefault="0039688D" w:rsidP="2E16C389">
      <w:pPr>
        <w:spacing w:after="240" w:line="360" w:lineRule="auto"/>
        <w:jc w:val="both"/>
      </w:pPr>
      <w:r w:rsidRPr="00E431A9">
        <w:rPr>
          <w:noProof/>
          <w14:ligatures w14:val="standardContextual"/>
        </w:rPr>
        <w:lastRenderedPageBreak/>
        <w:drawing>
          <wp:inline distT="0" distB="0" distL="0" distR="0" wp14:anchorId="563F223E" wp14:editId="5C0B1E3E">
            <wp:extent cx="5731510" cy="5350933"/>
            <wp:effectExtent l="0" t="0" r="0" b="0"/>
            <wp:docPr id="2646550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655027" name="Picture 264655027"/>
                    <pic:cNvPicPr/>
                  </pic:nvPicPr>
                  <pic:blipFill rotWithShape="1">
                    <a:blip r:embed="rId11">
                      <a:extLst>
                        <a:ext uri="{28A0092B-C50C-407E-A947-70E740481C1C}">
                          <a14:useLocalDpi xmlns:a14="http://schemas.microsoft.com/office/drawing/2010/main" val="0"/>
                        </a:ext>
                      </a:extLst>
                    </a:blip>
                    <a:srcRect b="34027"/>
                    <a:stretch/>
                  </pic:blipFill>
                  <pic:spPr bwMode="auto">
                    <a:xfrm>
                      <a:off x="0" y="0"/>
                      <a:ext cx="5731510" cy="5350933"/>
                    </a:xfrm>
                    <a:prstGeom prst="rect">
                      <a:avLst/>
                    </a:prstGeom>
                    <a:ln>
                      <a:noFill/>
                    </a:ln>
                    <a:extLst>
                      <a:ext uri="{53640926-AAD7-44D8-BBD7-CCE9431645EC}">
                        <a14:shadowObscured xmlns:a14="http://schemas.microsoft.com/office/drawing/2010/main"/>
                      </a:ext>
                    </a:extLst>
                  </pic:spPr>
                </pic:pic>
              </a:graphicData>
            </a:graphic>
          </wp:inline>
        </w:drawing>
      </w:r>
      <w:r w:rsidRPr="00E431A9">
        <w:rPr>
          <w:b/>
          <w:bCs/>
          <w:lang w:val="en-US"/>
        </w:rPr>
        <w:t xml:space="preserve"> Fig </w:t>
      </w:r>
      <w:r w:rsidR="000C1798" w:rsidRPr="00E431A9">
        <w:rPr>
          <w:b/>
          <w:bCs/>
          <w:lang w:val="en-US"/>
        </w:rPr>
        <w:t>S</w:t>
      </w:r>
      <w:r w:rsidRPr="00E431A9">
        <w:rPr>
          <w:b/>
          <w:bCs/>
          <w:lang w:val="en-US"/>
        </w:rPr>
        <w:t>3: LPL and IEL are strongly influenced by colonization status.</w:t>
      </w:r>
      <w:r w:rsidRPr="00E431A9">
        <w:rPr>
          <w:lang w:val="en-US"/>
        </w:rPr>
        <w:t xml:space="preserve"> PCA from the relative immune cell abundance in lamina propria leukocytes (LPL, A) and intraepithelial leukocytes (IEL, B). Volcano plots indicating immune cell populations enriched in germ-free (GF) mice (to the left) and conventional (CONV) mice (to the right) for LPL (C) and IEL (D). y-axis shows q-value, x-axis log-transformed fold change. Inter-sample distances for each LPL (E) and IEL (F) segment within CONV and GF mice. P values calculated using Mann Whitney U test (*** p &lt; 0.001, ** p &lt; 0.01, * p &lt; 0.05)</w:t>
      </w:r>
      <w:r w:rsidR="7F1B03C8" w:rsidRPr="00E431A9">
        <w:rPr>
          <w:lang w:val="en-US"/>
        </w:rPr>
        <w:t xml:space="preserve"> (n=6 mice per group).</w:t>
      </w:r>
      <w:r w:rsidRPr="00E431A9">
        <w:rPr>
          <w:lang w:val="en-US"/>
        </w:rPr>
        <w:t xml:space="preserve">. </w:t>
      </w:r>
    </w:p>
    <w:p w14:paraId="2641C09A" w14:textId="7E81B42B" w:rsidR="0039688D" w:rsidRPr="00E431A9" w:rsidRDefault="0039688D"/>
    <w:p w14:paraId="50E9E46F" w14:textId="77777777" w:rsidR="0039688D" w:rsidRPr="00E431A9" w:rsidRDefault="0039688D">
      <w:r w:rsidRPr="00E431A9">
        <w:br w:type="page"/>
      </w:r>
    </w:p>
    <w:p w14:paraId="69CF5915" w14:textId="4ABECD80" w:rsidR="005E3A95" w:rsidRPr="00E431A9" w:rsidRDefault="090147DE" w:rsidP="2E16C389">
      <w:pPr>
        <w:spacing w:after="240" w:line="360" w:lineRule="auto"/>
        <w:jc w:val="both"/>
      </w:pPr>
      <w:r w:rsidRPr="00E431A9">
        <w:rPr>
          <w:noProof/>
        </w:rPr>
        <w:lastRenderedPageBreak/>
        <w:drawing>
          <wp:inline distT="0" distB="0" distL="0" distR="0" wp14:anchorId="3AE86340" wp14:editId="4C5967EC">
            <wp:extent cx="6110044" cy="8640317"/>
            <wp:effectExtent l="0" t="0" r="0" b="0"/>
            <wp:docPr id="905051654" name="Picture 90505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10044" cy="8640317"/>
                    </a:xfrm>
                    <a:prstGeom prst="rect">
                      <a:avLst/>
                    </a:prstGeom>
                  </pic:spPr>
                </pic:pic>
              </a:graphicData>
            </a:graphic>
          </wp:inline>
        </w:drawing>
      </w:r>
    </w:p>
    <w:p w14:paraId="237986C9" w14:textId="151FCDE5" w:rsidR="005E3A95" w:rsidRPr="00E431A9" w:rsidRDefault="65FD64F0" w:rsidP="2E16C389">
      <w:pPr>
        <w:spacing w:after="240" w:line="360" w:lineRule="auto"/>
        <w:jc w:val="both"/>
      </w:pPr>
      <w:r w:rsidRPr="00E431A9">
        <w:rPr>
          <w:b/>
          <w:bCs/>
          <w:lang w:val="en-US"/>
        </w:rPr>
        <w:lastRenderedPageBreak/>
        <w:t>Fi</w:t>
      </w:r>
      <w:r w:rsidR="7E1C9818" w:rsidRPr="00E431A9">
        <w:rPr>
          <w:b/>
          <w:bCs/>
          <w:lang w:val="en-US"/>
        </w:rPr>
        <w:t>g S4</w:t>
      </w:r>
      <w:r w:rsidR="0156B21A" w:rsidRPr="00E431A9">
        <w:rPr>
          <w:b/>
          <w:bCs/>
          <w:lang w:val="en-US"/>
        </w:rPr>
        <w:t>.</w:t>
      </w:r>
      <w:r w:rsidR="5E90B329" w:rsidRPr="00E431A9">
        <w:rPr>
          <w:b/>
          <w:bCs/>
          <w:lang w:val="en-US"/>
        </w:rPr>
        <w:t xml:space="preserve"> </w:t>
      </w:r>
      <w:r w:rsidR="5E90B329" w:rsidRPr="00E431A9">
        <w:rPr>
          <w:lang w:val="en-US"/>
        </w:rPr>
        <w:t>(A)</w:t>
      </w:r>
      <w:r w:rsidR="5E90B329" w:rsidRPr="00E431A9">
        <w:rPr>
          <w:b/>
          <w:bCs/>
          <w:lang w:val="en-US"/>
        </w:rPr>
        <w:t xml:space="preserve"> </w:t>
      </w:r>
      <w:r w:rsidR="5E90B329" w:rsidRPr="00E431A9">
        <w:t>Differential heat tree depicting the taxonomies of bacterial species that significantly differed in their relative abundance between small (n=</w:t>
      </w:r>
      <w:r w:rsidR="2036C135" w:rsidRPr="00E431A9">
        <w:t>10</w:t>
      </w:r>
      <w:r w:rsidR="5E90B329" w:rsidRPr="00E431A9">
        <w:t>) and large intestinal (n=12) samples. Blue colored nodes show enrichment of those taxa in large intestine</w:t>
      </w:r>
      <w:r w:rsidR="57A2CEFD" w:rsidRPr="00E431A9">
        <w:t xml:space="preserve"> and orange in small intestine</w:t>
      </w:r>
      <w:r w:rsidR="5E90B329" w:rsidRPr="00E431A9">
        <w:t xml:space="preserve">. (B) Heatmap showing the significantly (q&lt;0.1) differentially regulated KEGG pathways between small and large intestinal samples. </w:t>
      </w:r>
      <w:r w:rsidR="4AEC1569" w:rsidRPr="00E431A9">
        <w:t>(C)</w:t>
      </w:r>
      <w:r w:rsidR="367D8CC4" w:rsidRPr="00E431A9">
        <w:t xml:space="preserve"> Violin plot showing the distribution of relative abundance of each KO per sample (left) and the average number of unique GMGCs that make up each KO per sample (right)</w:t>
      </w:r>
      <w:r w:rsidR="7FE5ABBF" w:rsidRPr="00E431A9">
        <w:t xml:space="preserve">. (D) Correlation analyses showing the </w:t>
      </w:r>
      <w:r w:rsidR="6E8C9B8E" w:rsidRPr="00E431A9">
        <w:t xml:space="preserve">spearman </w:t>
      </w:r>
      <w:r w:rsidR="7FE5ABBF" w:rsidRPr="00E431A9">
        <w:t xml:space="preserve">correlation </w:t>
      </w:r>
      <w:r w:rsidR="6D7E7126" w:rsidRPr="00E431A9">
        <w:t xml:space="preserve">coefficient </w:t>
      </w:r>
      <w:r w:rsidR="7FE5ABBF" w:rsidRPr="00E431A9">
        <w:t>between different immune cell subsets and microbial species</w:t>
      </w:r>
      <w:r w:rsidR="6BDF0A07" w:rsidRPr="00E431A9">
        <w:t xml:space="preserve"> between the relative (top) and absolute (bottom) data spaces</w:t>
      </w:r>
      <w:r w:rsidR="7FE5ABBF" w:rsidRPr="00E431A9">
        <w:t xml:space="preserve">. </w:t>
      </w:r>
      <w:r w:rsidR="2F4902B6" w:rsidRPr="00E431A9">
        <w:t xml:space="preserve">Species are colour-grouped to the next higher level with definitive taxonomic assignment. </w:t>
      </w:r>
      <w:r w:rsidR="7FE5ABBF" w:rsidRPr="00E431A9">
        <w:t xml:space="preserve">Colour of </w:t>
      </w:r>
      <w:r w:rsidR="4F1A57A9" w:rsidRPr="00E431A9">
        <w:t xml:space="preserve">arc </w:t>
      </w:r>
      <w:r w:rsidR="7FE5ABBF" w:rsidRPr="00E431A9">
        <w:t xml:space="preserve">shows the direction </w:t>
      </w:r>
      <w:r w:rsidR="1171343C" w:rsidRPr="00E431A9">
        <w:t xml:space="preserve">of correlation </w:t>
      </w:r>
      <w:r w:rsidR="7FE5ABBF" w:rsidRPr="00E431A9">
        <w:t xml:space="preserve">(Blue: </w:t>
      </w:r>
      <w:r w:rsidR="22E40C97" w:rsidRPr="00E431A9">
        <w:t>positive</w:t>
      </w:r>
      <w:r w:rsidR="7FE5ABBF" w:rsidRPr="00E431A9">
        <w:t>, Orange: Negative)</w:t>
      </w:r>
      <w:r w:rsidR="0249D402" w:rsidRPr="00E431A9">
        <w:t>.</w:t>
      </w:r>
      <w:r w:rsidR="0B122D58" w:rsidRPr="00E431A9">
        <w:t xml:space="preserve"> (E). Relative abundance of the species </w:t>
      </w:r>
      <w:r w:rsidR="0B122D58" w:rsidRPr="00E431A9">
        <w:rPr>
          <w:i/>
          <w:iCs/>
        </w:rPr>
        <w:t>Candidatus arthromitus</w:t>
      </w:r>
      <w:r w:rsidR="0B122D58" w:rsidRPr="00E431A9">
        <w:t xml:space="preserve"> from the samples in which it was detected. </w:t>
      </w:r>
    </w:p>
    <w:p w14:paraId="0E7F84D0" w14:textId="012C9D0C" w:rsidR="005E3A95" w:rsidRPr="00E431A9" w:rsidRDefault="005E3A95">
      <w:r w:rsidRPr="00E431A9">
        <w:br w:type="page"/>
      </w:r>
    </w:p>
    <w:p w14:paraId="77C8D198" w14:textId="37B19353" w:rsidR="005E3A95" w:rsidRPr="00E431A9" w:rsidRDefault="346645BD" w:rsidP="2E16C389">
      <w:pPr>
        <w:spacing w:after="240" w:line="360" w:lineRule="auto"/>
        <w:jc w:val="both"/>
        <w:rPr>
          <w:b/>
          <w:bCs/>
          <w:lang w:val="en-US"/>
        </w:rPr>
      </w:pPr>
      <w:r w:rsidRPr="00E431A9">
        <w:rPr>
          <w:noProof/>
        </w:rPr>
        <w:lastRenderedPageBreak/>
        <w:drawing>
          <wp:inline distT="0" distB="0" distL="0" distR="0" wp14:anchorId="325B6BBF" wp14:editId="1B1A452D">
            <wp:extent cx="4084394" cy="5775812"/>
            <wp:effectExtent l="0" t="0" r="0" b="0"/>
            <wp:docPr id="1268591176" name="Picture 126859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4084394" cy="5775812"/>
                    </a:xfrm>
                    <a:prstGeom prst="rect">
                      <a:avLst/>
                    </a:prstGeom>
                  </pic:spPr>
                </pic:pic>
              </a:graphicData>
            </a:graphic>
          </wp:inline>
        </w:drawing>
      </w:r>
    </w:p>
    <w:p w14:paraId="2AA42DBB" w14:textId="7B040853" w:rsidR="005E3A95" w:rsidRPr="00E431A9" w:rsidRDefault="005E3A95" w:rsidP="2E16C389">
      <w:pPr>
        <w:spacing w:after="240" w:line="360" w:lineRule="auto"/>
        <w:jc w:val="both"/>
        <w:rPr>
          <w:b/>
          <w:bCs/>
          <w:lang w:val="en-US"/>
        </w:rPr>
      </w:pPr>
    </w:p>
    <w:p w14:paraId="44D37022" w14:textId="265ABF86" w:rsidR="005E3A95" w:rsidRDefault="191DBFC9" w:rsidP="2E16C389">
      <w:pPr>
        <w:spacing w:after="240" w:line="360" w:lineRule="auto"/>
        <w:jc w:val="both"/>
        <w:rPr>
          <w:lang w:val="en-US"/>
        </w:rPr>
      </w:pPr>
      <w:r w:rsidRPr="00E431A9">
        <w:rPr>
          <w:b/>
          <w:bCs/>
          <w:lang w:val="en-US"/>
        </w:rPr>
        <w:t>Fi</w:t>
      </w:r>
      <w:r w:rsidR="65FD64F0" w:rsidRPr="00E431A9">
        <w:rPr>
          <w:b/>
          <w:bCs/>
          <w:lang w:val="en-US"/>
        </w:rPr>
        <w:t xml:space="preserve">g </w:t>
      </w:r>
      <w:r w:rsidR="7BC2B923" w:rsidRPr="00E431A9">
        <w:rPr>
          <w:b/>
          <w:bCs/>
          <w:lang w:val="en-US"/>
        </w:rPr>
        <w:t>S</w:t>
      </w:r>
      <w:r w:rsidR="07811E45" w:rsidRPr="00E431A9">
        <w:rPr>
          <w:b/>
          <w:bCs/>
          <w:lang w:val="en-US"/>
        </w:rPr>
        <w:t>5</w:t>
      </w:r>
      <w:r w:rsidR="65FD64F0" w:rsidRPr="00E431A9">
        <w:rPr>
          <w:b/>
          <w:bCs/>
          <w:lang w:val="en-US"/>
        </w:rPr>
        <w:t>:</w:t>
      </w:r>
      <w:r w:rsidR="22986D1B" w:rsidRPr="00E431A9">
        <w:rPr>
          <w:b/>
          <w:bCs/>
          <w:lang w:val="en-US"/>
        </w:rPr>
        <w:t xml:space="preserve"> </w:t>
      </w:r>
      <w:r w:rsidR="61D8A605" w:rsidRPr="00E431A9">
        <w:rPr>
          <w:b/>
          <w:bCs/>
          <w:lang w:val="en-US"/>
        </w:rPr>
        <w:t xml:space="preserve">Quality control of </w:t>
      </w:r>
      <w:r w:rsidR="259AE837" w:rsidRPr="00E431A9">
        <w:rPr>
          <w:b/>
          <w:bCs/>
          <w:lang w:val="en-US"/>
        </w:rPr>
        <w:t>t</w:t>
      </w:r>
      <w:r w:rsidR="4D2AD8FD" w:rsidRPr="00E431A9">
        <w:rPr>
          <w:b/>
          <w:bCs/>
          <w:lang w:val="en-US"/>
        </w:rPr>
        <w:t>h</w:t>
      </w:r>
      <w:r w:rsidR="65FD64F0" w:rsidRPr="00E431A9">
        <w:rPr>
          <w:b/>
          <w:bCs/>
          <w:lang w:val="en-US"/>
        </w:rPr>
        <w:t xml:space="preserve">e microbiome analysis. </w:t>
      </w:r>
      <w:r w:rsidR="65FD64F0" w:rsidRPr="00E431A9">
        <w:rPr>
          <w:lang w:val="en-US"/>
        </w:rPr>
        <w:t>(A)</w:t>
      </w:r>
      <w:r w:rsidR="0F2B1FDF" w:rsidRPr="00E431A9">
        <w:rPr>
          <w:lang w:val="en-US"/>
        </w:rPr>
        <w:t xml:space="preserve"> </w:t>
      </w:r>
      <w:r w:rsidR="65FD64F0" w:rsidRPr="00E431A9">
        <w:rPr>
          <w:lang w:val="en-US"/>
        </w:rPr>
        <w:t>Plots showing the total number of counts per sample (add all the counts across all the species), each colour represents an individual mouse. (</w:t>
      </w:r>
      <w:r w:rsidR="3BD34D5F" w:rsidRPr="00E431A9">
        <w:rPr>
          <w:lang w:val="en-US"/>
        </w:rPr>
        <w:t>B</w:t>
      </w:r>
      <w:r w:rsidR="65FD64F0" w:rsidRPr="00E431A9">
        <w:rPr>
          <w:lang w:val="en-US"/>
        </w:rPr>
        <w:t>) Box plots comparing rarefied and non-rarefied alpha diversity (Shannon diversity metric). (</w:t>
      </w:r>
      <w:r w:rsidR="5ABEFB63" w:rsidRPr="00E431A9">
        <w:rPr>
          <w:lang w:val="en-US"/>
        </w:rPr>
        <w:t>C</w:t>
      </w:r>
      <w:r w:rsidR="65FD64F0" w:rsidRPr="00E431A9">
        <w:rPr>
          <w:lang w:val="en-US"/>
        </w:rPr>
        <w:t xml:space="preserve">) Principal coordinate analysis on all samples, including blank, at the species level, using Euclidean distance.  Note the clear separation of the blank samples from the rest. Relative abundance of the potential contaminant, </w:t>
      </w:r>
      <w:r w:rsidR="65FD64F0" w:rsidRPr="00E431A9">
        <w:rPr>
          <w:i/>
          <w:iCs/>
          <w:lang w:val="en-US"/>
        </w:rPr>
        <w:t>Phyllobacterium species</w:t>
      </w:r>
      <w:r w:rsidR="65FD64F0" w:rsidRPr="00E431A9">
        <w:rPr>
          <w:lang w:val="en-US"/>
        </w:rPr>
        <w:t>, in two samples (</w:t>
      </w:r>
      <w:r w:rsidR="26D38024" w:rsidRPr="00E431A9">
        <w:rPr>
          <w:lang w:val="en-US"/>
        </w:rPr>
        <w:t>D</w:t>
      </w:r>
      <w:r w:rsidR="65FD64F0" w:rsidRPr="00E431A9">
        <w:rPr>
          <w:lang w:val="en-US"/>
        </w:rPr>
        <w:t>) and in the blank (</w:t>
      </w:r>
      <w:r w:rsidR="06D91141" w:rsidRPr="00E431A9">
        <w:rPr>
          <w:lang w:val="en-US"/>
        </w:rPr>
        <w:t>E</w:t>
      </w:r>
      <w:r w:rsidR="65FD64F0" w:rsidRPr="00E431A9">
        <w:rPr>
          <w:lang w:val="en-US"/>
        </w:rPr>
        <w:t>).</w:t>
      </w:r>
      <w:r w:rsidR="65FD64F0" w:rsidRPr="2E16C389">
        <w:rPr>
          <w:lang w:val="en-US"/>
        </w:rPr>
        <w:t xml:space="preserve"> </w:t>
      </w:r>
    </w:p>
    <w:sectPr w:rsidR="005E3A9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88D069" w14:textId="77777777" w:rsidR="003E4D95" w:rsidRDefault="003E4D95" w:rsidP="0039688D">
      <w:r>
        <w:separator/>
      </w:r>
    </w:p>
  </w:endnote>
  <w:endnote w:type="continuationSeparator" w:id="0">
    <w:p w14:paraId="30AE31BB" w14:textId="77777777" w:rsidR="003E4D95" w:rsidRDefault="003E4D95" w:rsidP="003968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5D4B88" w14:textId="77777777" w:rsidR="003E4D95" w:rsidRDefault="003E4D95" w:rsidP="0039688D">
      <w:r>
        <w:separator/>
      </w:r>
    </w:p>
  </w:footnote>
  <w:footnote w:type="continuationSeparator" w:id="0">
    <w:p w14:paraId="7B403400" w14:textId="77777777" w:rsidR="003E4D95" w:rsidRDefault="003E4D95" w:rsidP="0039688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688D"/>
    <w:rsid w:val="00000C84"/>
    <w:rsid w:val="00082417"/>
    <w:rsid w:val="000C1798"/>
    <w:rsid w:val="000F49F8"/>
    <w:rsid w:val="001208E0"/>
    <w:rsid w:val="001356D9"/>
    <w:rsid w:val="001F38FE"/>
    <w:rsid w:val="00201014"/>
    <w:rsid w:val="002C2D05"/>
    <w:rsid w:val="002E615C"/>
    <w:rsid w:val="0030624A"/>
    <w:rsid w:val="00367B13"/>
    <w:rsid w:val="0039688D"/>
    <w:rsid w:val="003E4D95"/>
    <w:rsid w:val="00422F93"/>
    <w:rsid w:val="00445246"/>
    <w:rsid w:val="005635D5"/>
    <w:rsid w:val="005E3A95"/>
    <w:rsid w:val="0067436E"/>
    <w:rsid w:val="0077515C"/>
    <w:rsid w:val="008D6224"/>
    <w:rsid w:val="00912F40"/>
    <w:rsid w:val="0091611F"/>
    <w:rsid w:val="00932543"/>
    <w:rsid w:val="00956457"/>
    <w:rsid w:val="009B3B12"/>
    <w:rsid w:val="009D7D6D"/>
    <w:rsid w:val="00A15FEC"/>
    <w:rsid w:val="00A33C42"/>
    <w:rsid w:val="00B63EB1"/>
    <w:rsid w:val="00B8772B"/>
    <w:rsid w:val="00BA4C1E"/>
    <w:rsid w:val="00BD21C2"/>
    <w:rsid w:val="00C168E6"/>
    <w:rsid w:val="00C359C0"/>
    <w:rsid w:val="00D03095"/>
    <w:rsid w:val="00D22FDE"/>
    <w:rsid w:val="00E23172"/>
    <w:rsid w:val="00E431A9"/>
    <w:rsid w:val="00E60E4F"/>
    <w:rsid w:val="00E74043"/>
    <w:rsid w:val="00E856A2"/>
    <w:rsid w:val="00F1314F"/>
    <w:rsid w:val="00F71F0F"/>
    <w:rsid w:val="00F73E18"/>
    <w:rsid w:val="0156B21A"/>
    <w:rsid w:val="023F138B"/>
    <w:rsid w:val="0249D402"/>
    <w:rsid w:val="044B3EEB"/>
    <w:rsid w:val="052698F6"/>
    <w:rsid w:val="05574BC3"/>
    <w:rsid w:val="06D91141"/>
    <w:rsid w:val="0726F1F1"/>
    <w:rsid w:val="07811E45"/>
    <w:rsid w:val="090147DE"/>
    <w:rsid w:val="0B122D58"/>
    <w:rsid w:val="0F2B1FDF"/>
    <w:rsid w:val="103FF8D8"/>
    <w:rsid w:val="1171343C"/>
    <w:rsid w:val="1225979D"/>
    <w:rsid w:val="14F21AC8"/>
    <w:rsid w:val="191DBFC9"/>
    <w:rsid w:val="2036C135"/>
    <w:rsid w:val="21EC2B30"/>
    <w:rsid w:val="22986D1B"/>
    <w:rsid w:val="22E40C97"/>
    <w:rsid w:val="257F3EB6"/>
    <w:rsid w:val="259AE837"/>
    <w:rsid w:val="26D38024"/>
    <w:rsid w:val="26EDFF74"/>
    <w:rsid w:val="27DE74E7"/>
    <w:rsid w:val="27FFA222"/>
    <w:rsid w:val="2A4997EE"/>
    <w:rsid w:val="2C2D0BE7"/>
    <w:rsid w:val="2DEAAA04"/>
    <w:rsid w:val="2E16C389"/>
    <w:rsid w:val="2F4902B6"/>
    <w:rsid w:val="2FA7E0D6"/>
    <w:rsid w:val="319CB856"/>
    <w:rsid w:val="335DD830"/>
    <w:rsid w:val="346645BD"/>
    <w:rsid w:val="3527984D"/>
    <w:rsid w:val="367D8CC4"/>
    <w:rsid w:val="3AAA0517"/>
    <w:rsid w:val="3BD34D5F"/>
    <w:rsid w:val="3D89DADE"/>
    <w:rsid w:val="3F7D9CC0"/>
    <w:rsid w:val="4324E2BD"/>
    <w:rsid w:val="450ED170"/>
    <w:rsid w:val="451D2D11"/>
    <w:rsid w:val="455B1B3F"/>
    <w:rsid w:val="4597C63F"/>
    <w:rsid w:val="4AEC1569"/>
    <w:rsid w:val="4B3E7A8D"/>
    <w:rsid w:val="4C4BDFFA"/>
    <w:rsid w:val="4D2AD8FD"/>
    <w:rsid w:val="4E5C47D9"/>
    <w:rsid w:val="4F1A57A9"/>
    <w:rsid w:val="53CC57EF"/>
    <w:rsid w:val="542BEEBD"/>
    <w:rsid w:val="5641FED3"/>
    <w:rsid w:val="57A2CEFD"/>
    <w:rsid w:val="595AED5C"/>
    <w:rsid w:val="5983610F"/>
    <w:rsid w:val="59B2D49B"/>
    <w:rsid w:val="5A4608B5"/>
    <w:rsid w:val="5A8ECC0B"/>
    <w:rsid w:val="5ABEFB63"/>
    <w:rsid w:val="5AF8DECE"/>
    <w:rsid w:val="5B404E78"/>
    <w:rsid w:val="5B806D3F"/>
    <w:rsid w:val="5E90B329"/>
    <w:rsid w:val="619C863A"/>
    <w:rsid w:val="61D8A605"/>
    <w:rsid w:val="65FD64F0"/>
    <w:rsid w:val="66DC05F1"/>
    <w:rsid w:val="677A0C98"/>
    <w:rsid w:val="6BDF0A07"/>
    <w:rsid w:val="6D7E7126"/>
    <w:rsid w:val="6DD15796"/>
    <w:rsid w:val="6E63E0E6"/>
    <w:rsid w:val="6E8C9B8E"/>
    <w:rsid w:val="70545289"/>
    <w:rsid w:val="70F37BF8"/>
    <w:rsid w:val="721BCCF6"/>
    <w:rsid w:val="74F46074"/>
    <w:rsid w:val="7BC2B923"/>
    <w:rsid w:val="7CFD2274"/>
    <w:rsid w:val="7E1C9818"/>
    <w:rsid w:val="7F1B03C8"/>
    <w:rsid w:val="7F942B13"/>
    <w:rsid w:val="7FE5ABBF"/>
  </w:rsids>
  <m:mathPr>
    <m:mathFont m:val="Cambria Math"/>
    <m:brkBin m:val="before"/>
    <m:brkBinSub m:val="--"/>
    <m:smallFrac m:val="0"/>
    <m:dispDef/>
    <m:lMargin m:val="0"/>
    <m:rMargin m:val="0"/>
    <m:defJc m:val="centerGroup"/>
    <m:wrapIndent m:val="1440"/>
    <m:intLim m:val="subSup"/>
    <m:naryLim m:val="undOvr"/>
  </m:mathPr>
  <w:themeFontLang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289249"/>
  <w15:chartTrackingRefBased/>
  <w15:docId w15:val="{4ED11923-4C8F-C44D-BF5C-2A89A0A84E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688D"/>
    <w:rPr>
      <w:rFonts w:ascii="Times New Roman" w:eastAsia="Times New Roman" w:hAnsi="Times New Roman" w:cs="Times New Roman"/>
      <w:kern w:val="0"/>
      <w:lang w:val="en" w:eastAsia="en-GB"/>
      <w14:ligatures w14:val="none"/>
    </w:rPr>
  </w:style>
  <w:style w:type="paragraph" w:styleId="Heading1">
    <w:name w:val="heading 1"/>
    <w:basedOn w:val="Normal"/>
    <w:next w:val="Normal"/>
    <w:link w:val="Heading1Char"/>
    <w:uiPriority w:val="9"/>
    <w:qFormat/>
    <w:rsid w:val="0039688D"/>
    <w:pPr>
      <w:keepNext/>
      <w:keepLines/>
      <w:spacing w:before="360" w:after="80"/>
      <w:outlineLvl w:val="0"/>
    </w:pPr>
    <w:rPr>
      <w:rFonts w:asciiTheme="majorHAnsi" w:eastAsiaTheme="majorEastAsia" w:hAnsiTheme="majorHAnsi" w:cstheme="majorBidi"/>
      <w:color w:val="0F4761" w:themeColor="accent1" w:themeShade="BF"/>
      <w:kern w:val="2"/>
      <w:sz w:val="40"/>
      <w:szCs w:val="40"/>
      <w:lang w:eastAsia="en-US"/>
      <w14:ligatures w14:val="standardContextual"/>
    </w:rPr>
  </w:style>
  <w:style w:type="paragraph" w:styleId="Heading2">
    <w:name w:val="heading 2"/>
    <w:basedOn w:val="Normal"/>
    <w:next w:val="Normal"/>
    <w:link w:val="Heading2Char"/>
    <w:uiPriority w:val="9"/>
    <w:semiHidden/>
    <w:unhideWhenUsed/>
    <w:qFormat/>
    <w:rsid w:val="0039688D"/>
    <w:pPr>
      <w:keepNext/>
      <w:keepLines/>
      <w:spacing w:before="160" w:after="80"/>
      <w:outlineLvl w:val="1"/>
    </w:pPr>
    <w:rPr>
      <w:rFonts w:asciiTheme="majorHAnsi" w:eastAsiaTheme="majorEastAsia" w:hAnsiTheme="majorHAnsi" w:cstheme="majorBidi"/>
      <w:color w:val="0F4761" w:themeColor="accent1" w:themeShade="BF"/>
      <w:kern w:val="2"/>
      <w:sz w:val="32"/>
      <w:szCs w:val="32"/>
      <w:lang w:eastAsia="en-US"/>
      <w14:ligatures w14:val="standardContextual"/>
    </w:rPr>
  </w:style>
  <w:style w:type="paragraph" w:styleId="Heading3">
    <w:name w:val="heading 3"/>
    <w:basedOn w:val="Normal"/>
    <w:next w:val="Normal"/>
    <w:link w:val="Heading3Char"/>
    <w:uiPriority w:val="9"/>
    <w:semiHidden/>
    <w:unhideWhenUsed/>
    <w:qFormat/>
    <w:rsid w:val="0039688D"/>
    <w:pPr>
      <w:keepNext/>
      <w:keepLines/>
      <w:spacing w:before="160" w:after="80"/>
      <w:outlineLvl w:val="2"/>
    </w:pPr>
    <w:rPr>
      <w:rFonts w:asciiTheme="minorHAnsi" w:eastAsiaTheme="majorEastAsia" w:hAnsiTheme="minorHAnsi" w:cstheme="majorBidi"/>
      <w:color w:val="0F4761" w:themeColor="accent1" w:themeShade="BF"/>
      <w:kern w:val="2"/>
      <w:sz w:val="28"/>
      <w:szCs w:val="28"/>
      <w:lang w:eastAsia="en-US"/>
      <w14:ligatures w14:val="standardContextual"/>
    </w:rPr>
  </w:style>
  <w:style w:type="paragraph" w:styleId="Heading4">
    <w:name w:val="heading 4"/>
    <w:basedOn w:val="Normal"/>
    <w:next w:val="Normal"/>
    <w:link w:val="Heading4Char"/>
    <w:uiPriority w:val="9"/>
    <w:semiHidden/>
    <w:unhideWhenUsed/>
    <w:qFormat/>
    <w:rsid w:val="0039688D"/>
    <w:pPr>
      <w:keepNext/>
      <w:keepLines/>
      <w:spacing w:before="80" w:after="40"/>
      <w:outlineLvl w:val="3"/>
    </w:pPr>
    <w:rPr>
      <w:rFonts w:asciiTheme="minorHAnsi" w:eastAsiaTheme="majorEastAsia" w:hAnsiTheme="minorHAnsi" w:cstheme="majorBidi"/>
      <w:i/>
      <w:iCs/>
      <w:color w:val="0F4761" w:themeColor="accent1" w:themeShade="BF"/>
      <w:kern w:val="2"/>
      <w:lang w:eastAsia="en-US"/>
      <w14:ligatures w14:val="standardContextual"/>
    </w:rPr>
  </w:style>
  <w:style w:type="paragraph" w:styleId="Heading5">
    <w:name w:val="heading 5"/>
    <w:basedOn w:val="Normal"/>
    <w:next w:val="Normal"/>
    <w:link w:val="Heading5Char"/>
    <w:uiPriority w:val="9"/>
    <w:semiHidden/>
    <w:unhideWhenUsed/>
    <w:qFormat/>
    <w:rsid w:val="0039688D"/>
    <w:pPr>
      <w:keepNext/>
      <w:keepLines/>
      <w:spacing w:before="80" w:after="40"/>
      <w:outlineLvl w:val="4"/>
    </w:pPr>
    <w:rPr>
      <w:rFonts w:asciiTheme="minorHAnsi" w:eastAsiaTheme="majorEastAsia" w:hAnsiTheme="minorHAnsi" w:cstheme="majorBidi"/>
      <w:color w:val="0F4761" w:themeColor="accent1" w:themeShade="BF"/>
      <w:kern w:val="2"/>
      <w:lang w:eastAsia="en-US"/>
      <w14:ligatures w14:val="standardContextual"/>
    </w:rPr>
  </w:style>
  <w:style w:type="paragraph" w:styleId="Heading6">
    <w:name w:val="heading 6"/>
    <w:basedOn w:val="Normal"/>
    <w:next w:val="Normal"/>
    <w:link w:val="Heading6Char"/>
    <w:uiPriority w:val="9"/>
    <w:semiHidden/>
    <w:unhideWhenUsed/>
    <w:qFormat/>
    <w:rsid w:val="0039688D"/>
    <w:pPr>
      <w:keepNext/>
      <w:keepLines/>
      <w:spacing w:before="40"/>
      <w:outlineLvl w:val="5"/>
    </w:pPr>
    <w:rPr>
      <w:rFonts w:asciiTheme="minorHAnsi" w:eastAsiaTheme="majorEastAsia" w:hAnsiTheme="minorHAnsi" w:cstheme="majorBidi"/>
      <w:i/>
      <w:iCs/>
      <w:color w:val="595959" w:themeColor="text1" w:themeTint="A6"/>
      <w:kern w:val="2"/>
      <w:lang w:eastAsia="en-US"/>
      <w14:ligatures w14:val="standardContextual"/>
    </w:rPr>
  </w:style>
  <w:style w:type="paragraph" w:styleId="Heading7">
    <w:name w:val="heading 7"/>
    <w:basedOn w:val="Normal"/>
    <w:next w:val="Normal"/>
    <w:link w:val="Heading7Char"/>
    <w:uiPriority w:val="9"/>
    <w:semiHidden/>
    <w:unhideWhenUsed/>
    <w:qFormat/>
    <w:rsid w:val="0039688D"/>
    <w:pPr>
      <w:keepNext/>
      <w:keepLines/>
      <w:spacing w:before="40"/>
      <w:outlineLvl w:val="6"/>
    </w:pPr>
    <w:rPr>
      <w:rFonts w:asciiTheme="minorHAnsi" w:eastAsiaTheme="majorEastAsia" w:hAnsiTheme="minorHAnsi" w:cstheme="majorBidi"/>
      <w:color w:val="595959" w:themeColor="text1" w:themeTint="A6"/>
      <w:kern w:val="2"/>
      <w:lang w:eastAsia="en-US"/>
      <w14:ligatures w14:val="standardContextual"/>
    </w:rPr>
  </w:style>
  <w:style w:type="paragraph" w:styleId="Heading8">
    <w:name w:val="heading 8"/>
    <w:basedOn w:val="Normal"/>
    <w:next w:val="Normal"/>
    <w:link w:val="Heading8Char"/>
    <w:uiPriority w:val="9"/>
    <w:semiHidden/>
    <w:unhideWhenUsed/>
    <w:qFormat/>
    <w:rsid w:val="0039688D"/>
    <w:pPr>
      <w:keepNext/>
      <w:keepLines/>
      <w:outlineLvl w:val="7"/>
    </w:pPr>
    <w:rPr>
      <w:rFonts w:asciiTheme="minorHAnsi" w:eastAsiaTheme="majorEastAsia" w:hAnsiTheme="minorHAnsi" w:cstheme="majorBidi"/>
      <w:i/>
      <w:iCs/>
      <w:color w:val="272727" w:themeColor="text1" w:themeTint="D8"/>
      <w:kern w:val="2"/>
      <w:lang w:eastAsia="en-US"/>
      <w14:ligatures w14:val="standardContextual"/>
    </w:rPr>
  </w:style>
  <w:style w:type="paragraph" w:styleId="Heading9">
    <w:name w:val="heading 9"/>
    <w:basedOn w:val="Normal"/>
    <w:next w:val="Normal"/>
    <w:link w:val="Heading9Char"/>
    <w:uiPriority w:val="9"/>
    <w:semiHidden/>
    <w:unhideWhenUsed/>
    <w:qFormat/>
    <w:rsid w:val="0039688D"/>
    <w:pPr>
      <w:keepNext/>
      <w:keepLines/>
      <w:outlineLvl w:val="8"/>
    </w:pPr>
    <w:rPr>
      <w:rFonts w:asciiTheme="minorHAnsi" w:eastAsiaTheme="majorEastAsia" w:hAnsiTheme="minorHAnsi" w:cstheme="majorBidi"/>
      <w:color w:val="272727" w:themeColor="text1" w:themeTint="D8"/>
      <w:kern w:val="2"/>
      <w:lang w:eastAsia="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9688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9688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9688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9688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9688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9688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9688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9688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9688D"/>
    <w:rPr>
      <w:rFonts w:eastAsiaTheme="majorEastAsia" w:cstheme="majorBidi"/>
      <w:color w:val="272727" w:themeColor="text1" w:themeTint="D8"/>
    </w:rPr>
  </w:style>
  <w:style w:type="paragraph" w:styleId="Title">
    <w:name w:val="Title"/>
    <w:basedOn w:val="Normal"/>
    <w:next w:val="Normal"/>
    <w:link w:val="TitleChar"/>
    <w:uiPriority w:val="10"/>
    <w:qFormat/>
    <w:rsid w:val="0039688D"/>
    <w:pPr>
      <w:spacing w:after="80"/>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TitleChar">
    <w:name w:val="Title Char"/>
    <w:basedOn w:val="DefaultParagraphFont"/>
    <w:link w:val="Title"/>
    <w:uiPriority w:val="10"/>
    <w:rsid w:val="0039688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9688D"/>
    <w:pPr>
      <w:numPr>
        <w:ilvl w:val="1"/>
      </w:numPr>
      <w:spacing w:after="160"/>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SubtitleChar">
    <w:name w:val="Subtitle Char"/>
    <w:basedOn w:val="DefaultParagraphFont"/>
    <w:link w:val="Subtitle"/>
    <w:uiPriority w:val="11"/>
    <w:rsid w:val="0039688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9688D"/>
    <w:pPr>
      <w:spacing w:before="160" w:after="160"/>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QuoteChar">
    <w:name w:val="Quote Char"/>
    <w:basedOn w:val="DefaultParagraphFont"/>
    <w:link w:val="Quote"/>
    <w:uiPriority w:val="29"/>
    <w:rsid w:val="0039688D"/>
    <w:rPr>
      <w:i/>
      <w:iCs/>
      <w:color w:val="404040" w:themeColor="text1" w:themeTint="BF"/>
    </w:rPr>
  </w:style>
  <w:style w:type="paragraph" w:styleId="ListParagraph">
    <w:name w:val="List Paragraph"/>
    <w:basedOn w:val="Normal"/>
    <w:uiPriority w:val="34"/>
    <w:qFormat/>
    <w:rsid w:val="0039688D"/>
    <w:pPr>
      <w:ind w:left="720"/>
      <w:contextualSpacing/>
    </w:pPr>
    <w:rPr>
      <w:rFonts w:asciiTheme="minorHAnsi" w:eastAsiaTheme="minorHAnsi" w:hAnsiTheme="minorHAnsi" w:cstheme="minorBidi"/>
      <w:kern w:val="2"/>
      <w:lang w:eastAsia="en-US"/>
      <w14:ligatures w14:val="standardContextual"/>
    </w:rPr>
  </w:style>
  <w:style w:type="character" w:styleId="IntenseEmphasis">
    <w:name w:val="Intense Emphasis"/>
    <w:basedOn w:val="DefaultParagraphFont"/>
    <w:uiPriority w:val="21"/>
    <w:qFormat/>
    <w:rsid w:val="0039688D"/>
    <w:rPr>
      <w:i/>
      <w:iCs/>
      <w:color w:val="0F4761" w:themeColor="accent1" w:themeShade="BF"/>
    </w:rPr>
  </w:style>
  <w:style w:type="paragraph" w:styleId="IntenseQuote">
    <w:name w:val="Intense Quote"/>
    <w:basedOn w:val="Normal"/>
    <w:next w:val="Normal"/>
    <w:link w:val="IntenseQuoteChar"/>
    <w:uiPriority w:val="30"/>
    <w:qFormat/>
    <w:rsid w:val="0039688D"/>
    <w:pPr>
      <w:pBdr>
        <w:top w:val="single" w:sz="4" w:space="10" w:color="0F4761" w:themeColor="accent1" w:themeShade="BF"/>
        <w:bottom w:val="single" w:sz="4" w:space="10" w:color="0F4761" w:themeColor="accent1" w:themeShade="BF"/>
      </w:pBdr>
      <w:spacing w:before="360" w:after="360"/>
      <w:ind w:left="864" w:right="864"/>
      <w:jc w:val="center"/>
    </w:pPr>
    <w:rPr>
      <w:rFonts w:asciiTheme="minorHAnsi" w:eastAsiaTheme="minorHAnsi" w:hAnsiTheme="minorHAnsi" w:cstheme="minorBidi"/>
      <w:i/>
      <w:iCs/>
      <w:color w:val="0F4761" w:themeColor="accent1" w:themeShade="BF"/>
      <w:kern w:val="2"/>
      <w:lang w:eastAsia="en-US"/>
      <w14:ligatures w14:val="standardContextual"/>
    </w:rPr>
  </w:style>
  <w:style w:type="character" w:customStyle="1" w:styleId="IntenseQuoteChar">
    <w:name w:val="Intense Quote Char"/>
    <w:basedOn w:val="DefaultParagraphFont"/>
    <w:link w:val="IntenseQuote"/>
    <w:uiPriority w:val="30"/>
    <w:rsid w:val="0039688D"/>
    <w:rPr>
      <w:i/>
      <w:iCs/>
      <w:color w:val="0F4761" w:themeColor="accent1" w:themeShade="BF"/>
    </w:rPr>
  </w:style>
  <w:style w:type="character" w:styleId="IntenseReference">
    <w:name w:val="Intense Reference"/>
    <w:basedOn w:val="DefaultParagraphFont"/>
    <w:uiPriority w:val="32"/>
    <w:qFormat/>
    <w:rsid w:val="0039688D"/>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image" Target="media/image4.jpe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518b5ac-69f2-410e-8060-bc2da7b6c3f9" xsi:nil="true"/>
    <lcf76f155ced4ddcb4097134ff3c332f xmlns="529aa0a3-a059-4fd8-a1ef-8876973187a3">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67A0FD2B519354285A0DA22FC04CCCB" ma:contentTypeVersion="18" ma:contentTypeDescription="Create a new document." ma:contentTypeScope="" ma:versionID="b5d00cd8be97acab01b97d3f8606160a">
  <xsd:schema xmlns:xsd="http://www.w3.org/2001/XMLSchema" xmlns:xs="http://www.w3.org/2001/XMLSchema" xmlns:p="http://schemas.microsoft.com/office/2006/metadata/properties" xmlns:ns2="529aa0a3-a059-4fd8-a1ef-8876973187a3" xmlns:ns3="9518b5ac-69f2-410e-8060-bc2da7b6c3f9" targetNamespace="http://schemas.microsoft.com/office/2006/metadata/properties" ma:root="true" ma:fieldsID="d8a2f1f54f820ee64b199615d0e859cd" ns2:_="" ns3:_="">
    <xsd:import namespace="529aa0a3-a059-4fd8-a1ef-8876973187a3"/>
    <xsd:import namespace="9518b5ac-69f2-410e-8060-bc2da7b6c3f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9aa0a3-a059-4fd8-a1ef-8876973187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375ea7b-1eef-4e91-915e-32e4cb5a9c3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518b5ac-69f2-410e-8060-bc2da7b6c3f9"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bce6116-ca8e-4da6-ac60-9386d525f077}" ma:internalName="TaxCatchAll" ma:showField="CatchAllData" ma:web="9518b5ac-69f2-410e-8060-bc2da7b6c3f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A09CE4E-3E4F-42DC-AA0E-7D81D315431C}">
  <ds:schemaRefs>
    <ds:schemaRef ds:uri="http://schemas.microsoft.com/office/2006/metadata/properties"/>
    <ds:schemaRef ds:uri="http://schemas.microsoft.com/office/infopath/2007/PartnerControls"/>
    <ds:schemaRef ds:uri="9518b5ac-69f2-410e-8060-bc2da7b6c3f9"/>
    <ds:schemaRef ds:uri="529aa0a3-a059-4fd8-a1ef-8876973187a3"/>
  </ds:schemaRefs>
</ds:datastoreItem>
</file>

<file path=customXml/itemProps2.xml><?xml version="1.0" encoding="utf-8"?>
<ds:datastoreItem xmlns:ds="http://schemas.openxmlformats.org/officeDocument/2006/customXml" ds:itemID="{1BEFA4F6-561F-4FDA-A0D8-2CC59691B115}">
  <ds:schemaRefs>
    <ds:schemaRef ds:uri="http://schemas.microsoft.com/sharepoint/v3/contenttype/forms"/>
  </ds:schemaRefs>
</ds:datastoreItem>
</file>

<file path=customXml/itemProps3.xml><?xml version="1.0" encoding="utf-8"?>
<ds:datastoreItem xmlns:ds="http://schemas.openxmlformats.org/officeDocument/2006/customXml" ds:itemID="{8AB4ACA1-6DF2-48BA-A87A-08111376E3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9aa0a3-a059-4fd8-a1ef-8876973187a3"/>
    <ds:schemaRef ds:uri="9518b5ac-69f2-410e-8060-bc2da7b6c3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534</Words>
  <Characters>3049</Characters>
  <Application>Microsoft Office Word</Application>
  <DocSecurity>0</DocSecurity>
  <Lines>25</Lines>
  <Paragraphs>7</Paragraphs>
  <ScaleCrop>false</ScaleCrop>
  <Company/>
  <LinksUpToDate>false</LinksUpToDate>
  <CharactersWithSpaces>3576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Anandakumar, Harithaa</dc:creator>
  <cp:keywords/>
  <dc:description/>
  <cp:lastModifiedBy>e9123</cp:lastModifiedBy>
  <cp:revision>2</cp:revision>
  <dcterms:created xsi:type="dcterms:W3CDTF">2024-08-26T09:47:00Z</dcterms:created>
  <dcterms:modified xsi:type="dcterms:W3CDTF">2024-08-26T09:47:00Z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0x010100767A0FD2B519354285A0DA22FC04CCCB</vt:lpwstr>
  </property>
  <property fmtid="{D5CDD505-2E9C-101B-9397-08002B2CF9AE}" pid="3" name="MediaServiceImageTags">
    <vt:lpwstr/>
  </property>
</Properties>
</file>